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33.png" ContentType="image/png"/>
  <Override PartName="/word/media/rId23.png" ContentType="image/png"/>
  <Override PartName="/word/media/rId31.png" ContentType="image/png"/>
  <Override PartName="/word/media/rId24.png" ContentType="image/png"/>
  <Override PartName="/word/media/rId36.png" ContentType="image/png"/>
  <Override PartName="/word/media/rId44.png" ContentType="image/png"/>
  <Override PartName="/word/media/rId43.png" ContentType="image/png"/>
  <Override PartName="/word/media/rId45.jpg" ContentType="image/jpeg"/>
  <Override PartName="/word/media/rId4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SCAPE</w:t>
      </w:r>
      <w:r>
        <w:t xml:space="preserve"> </w:t>
      </w:r>
      <w:r>
        <w:t xml:space="preserve">validation:</w:t>
      </w:r>
      <w:r>
        <w:t xml:space="preserve"> </w:t>
      </w:r>
      <w:r>
        <w:t xml:space="preserve">SOP</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Author"/>
      </w:pPr>
      <w:r>
        <w:t xml:space="preserve">Scott</w:t>
      </w:r>
      <w:r>
        <w:t xml:space="preserve"> </w:t>
      </w:r>
      <w:r>
        <w:t xml:space="preserve">Johnson</w:t>
      </w:r>
    </w:p>
    <w:p>
      <w:pPr>
        <w:pStyle w:val="Date"/>
      </w:pPr>
      <w:r>
        <w:t xml:space="preserve">30</w:t>
      </w:r>
      <w:r>
        <w:t xml:space="preserve"> </w:t>
      </w:r>
      <w:r>
        <w:t xml:space="preserve">July,</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Statewide Ambient Monitoring Program (SWAMP) and Southern California’s Stormwater Monitoring Coalition regional monitoring program. Collectively, these data represent one of the most comprehensive sources of information on biologica condition of streams in the country. Established field sampling protocols are in place to ensure that the data are sufficient to provide an accurate representation of biological communiites to evaluate with the CSCI.</w:t>
      </w:r>
    </w:p>
    <w:p>
      <w:pPr>
        <w:pStyle w:val="BodyText"/>
      </w:pPr>
      <w:r>
        <w:t xml:space="preserve">In many places, managers lack the context for a biological condition assessment to determine the potential range scores that are likely based on the environmental setting. For example, managers may expect a mountain stream in an undeveloped setting to have greater biological potential than a stream in an urban setting.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conversely,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has been applied statewide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or procedures are not followed, or external events affect a sample, producing a CSCI score that does not represent baseline conditions. Similarly, landscape model reults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checklist of questions to evaluate when considering the validity of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or the certainty of the conclusions may require some level of professional judgment.</w:t>
      </w:r>
    </w:p>
    <w:p>
      <w:pPr>
        <w:pStyle w:val="BodyText"/>
      </w:pPr>
      <w:r>
        <w:t xml:space="preserve">Most importantly, this document is not a validation of the CSCI as an index, rather it is a validation of the quality of the sample used to estimate the CSCI score. Likewise, the document is a validation of the data used to estimate the stream classification from the landscape model and not a validation of the latter as a method for defining biological constraints. There are no policy recommendations herein for what makes a sample and/or score valid; validation should be part of normal QA/QC. Lastly, the document does not provide specific recommendations on what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7161671"/>
            <wp:effectExtent b="0" l="0" r="0" t="0"/>
            <wp:docPr descr="Figure 1: A simplified framework for validating CSCI and SCAPE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7161671"/>
                    </a:xfrm>
                    <a:prstGeom prst="rect">
                      <a:avLst/>
                    </a:prstGeom>
                    <a:noFill/>
                    <a:ln w="9525">
                      <a:noFill/>
                      <a:headEnd/>
                      <a:tailEnd/>
                    </a:ln>
                  </pic:spPr>
                </pic:pic>
              </a:graphicData>
            </a:graphic>
          </wp:inline>
        </w:drawing>
      </w:r>
    </w:p>
    <w:p>
      <w:pPr>
        <w:pStyle w:val="ImageCaption"/>
      </w:pPr>
      <w:r>
        <w:t xml:space="preserve">Figure 1: A simplified framework for validating CSCI and SCAPE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landcape model. Validation can occur if a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 in Figure</w:t>
      </w:r>
      <w:r>
        <w:t xml:space="preserve"> </w:t>
      </w:r>
      <w:r>
        <w:t xml:space="preserve">1</w:t>
      </w:r>
      <w:r>
        <w:t xml:space="preserve">. Separate but parallel processes occur for validating both the CSCI score and lanscape model classification. In both processes, phase one questions should be addressed first, followed by phase 2 questions if validation is still required after phase 1. Validation questions are described in phases as follows:</w:t>
      </w:r>
    </w:p>
    <w:p>
      <w:pPr>
        <w:numPr>
          <w:numId w:val="1002"/>
          <w:ilvl w:val="0"/>
        </w:numPr>
      </w:pPr>
      <w:r>
        <w:t xml:space="preserve">Phase 1: Require minimal effort to answer and the certainty of the result is unambiguous. Phase 1 data are easily accessible and typically include metadata or other supporting information that are usually included with a CSCI score or landscape model result.</w:t>
      </w:r>
    </w:p>
    <w:p>
      <w:pPr>
        <w:numPr>
          <w:numId w:val="1002"/>
          <w:ilvl w:val="0"/>
        </w:numPr>
      </w:pPr>
      <w:r>
        <w:t xml:space="preserve">Phase 2: Require moderate to high level of effort to answer and the certainty of the result may not be completely unambiguous. Phase 2 data are external and require some effort to obtain for evaluation of the CSCI score and landscape model result. The certainty of the result may be ambiguous such that a judgment call may be needed as to whether or not the conclusions about validity are final.</w:t>
      </w:r>
    </w:p>
    <w:p>
      <w:pPr>
        <w:pStyle w:val="FirstParagraph"/>
      </w:pPr>
      <w:r>
        <w:t xml:space="preserve">The phase 1 and 2 questions can also be described using the classification matrix in Figure</w:t>
      </w:r>
      <w:r>
        <w:t xml:space="preserve"> </w:t>
      </w:r>
      <w:r>
        <w:t xml:space="preserve">2</w:t>
      </w:r>
      <w:r>
        <w:t xml:space="preserve">. Phase 1 questions are high priority (dark green box) because they are low effort to answer and confidence in the results is high regarding the validation conclusion. Conversely, phase 2 question are medium to low priority because 1) confidence in the validation conclusion is low, 2) there is a high level of effort associated with answering the question, or 3) both the confidence is low and the effort is high.</w:t>
      </w:r>
    </w:p>
    <w:p>
      <w:pPr>
        <w:pStyle w:val="CaptionedFigure"/>
      </w:pPr>
      <w:r>
        <w:drawing>
          <wp:inline>
            <wp:extent cx="2896622" cy="3154373"/>
            <wp:effectExtent b="0" l="0" r="0" t="0"/>
            <wp:docPr descr="Figure 2: A simplified framework for validating CSCI and SCAPE information." title="" id="1" name="Picture"/>
            <a:graphic>
              <a:graphicData uri="http://schemas.openxmlformats.org/drawingml/2006/picture">
                <pic:pic>
                  <pic:nvPicPr>
                    <pic:cNvPr descr="../figures/validation_priority.png" id="0" name="Picture"/>
                    <pic:cNvPicPr>
                      <a:picLocks noChangeArrowheads="1" noChangeAspect="1"/>
                    </pic:cNvPicPr>
                  </pic:nvPicPr>
                  <pic:blipFill>
                    <a:blip r:embed="rId24"/>
                    <a:stretch>
                      <a:fillRect/>
                    </a:stretch>
                  </pic:blipFill>
                  <pic:spPr bwMode="auto">
                    <a:xfrm>
                      <a:off x="0" y="0"/>
                      <a:ext cx="2896622" cy="3154373"/>
                    </a:xfrm>
                    <a:prstGeom prst="rect">
                      <a:avLst/>
                    </a:prstGeom>
                    <a:noFill/>
                    <a:ln w="9525">
                      <a:noFill/>
                      <a:headEnd/>
                      <a:tailEnd/>
                    </a:ln>
                  </pic:spPr>
                </pic:pic>
              </a:graphicData>
            </a:graphic>
          </wp:inline>
        </w:drawing>
      </w:r>
    </w:p>
    <w:p>
      <w:pPr>
        <w:pStyle w:val="ImageCaption"/>
      </w:pPr>
      <w:r>
        <w:t xml:space="preserve">Figure 2: A simplified framework for validating CSCI and SCAPE information.</w:t>
      </w:r>
    </w:p>
    <w:p>
      <w:pPr>
        <w:pStyle w:val="BodyText"/>
      </w:pPr>
      <w:r>
        <w:t xml:space="preserve">A CSCI score or landscape model result can be invalidated by any question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landcape model result are sufficiently validated, i.e., the analyst has confidence the the results of both are sufficient for pursuing follow-up actions. If both are validated, the validation process is finished and additional actions can be pursued, which may included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5" w:name="data-sources"/>
      <w:r>
        <w:t xml:space="preserve">Data sources</w:t>
      </w:r>
      <w:bookmarkEnd w:id="25"/>
    </w:p>
    <w:p>
      <w:pPr>
        <w:pStyle w:val="FirstParagraph"/>
      </w:pPr>
      <w:r>
        <w:t xml:space="preserve">List of resources to assist with building the validation tool set - can go here or in appendix.</w:t>
      </w:r>
    </w:p>
    <w:p>
      <w:pPr>
        <w:pStyle w:val="Heading3"/>
      </w:pPr>
      <w:bookmarkStart w:id="26" w:name="metadata"/>
      <w:r>
        <w:t xml:space="preserve">Metadata</w:t>
      </w:r>
      <w:bookmarkEnd w:id="26"/>
    </w:p>
    <w:p>
      <w:pPr>
        <w:pStyle w:val="Compact"/>
        <w:numPr>
          <w:numId w:val="1003"/>
          <w:ilvl w:val="0"/>
        </w:numPr>
      </w:pPr>
      <w:r>
        <w:t xml:space="preserve">CSCI metadata (consult CSCI SOP and package documentation)</w:t>
      </w:r>
    </w:p>
    <w:p>
      <w:pPr>
        <w:pStyle w:val="Compact"/>
        <w:numPr>
          <w:numId w:val="1003"/>
          <w:ilvl w:val="0"/>
        </w:numPr>
      </w:pPr>
      <w:r>
        <w:t xml:space="preserve">SCAPE website</w:t>
      </w:r>
    </w:p>
    <w:p>
      <w:pPr>
        <w:pStyle w:val="Compact"/>
        <w:numPr>
          <w:numId w:val="1003"/>
          <w:ilvl w:val="0"/>
        </w:numPr>
      </w:pPr>
      <w:r>
        <w:t xml:space="preserve">Reference site information</w:t>
      </w:r>
    </w:p>
    <w:p>
      <w:pPr>
        <w:pStyle w:val="Heading3"/>
      </w:pPr>
      <w:bookmarkStart w:id="27" w:name="supporting-data"/>
      <w:r>
        <w:t xml:space="preserve">Supporting data</w:t>
      </w:r>
      <w:bookmarkEnd w:id="27"/>
    </w:p>
    <w:p>
      <w:pPr>
        <w:pStyle w:val="Compact"/>
        <w:numPr>
          <w:numId w:val="1004"/>
          <w:ilvl w:val="0"/>
        </w:numPr>
      </w:pPr>
      <w:r>
        <w:t xml:space="preserve">GIS data</w:t>
      </w:r>
    </w:p>
    <w:p>
      <w:pPr>
        <w:pStyle w:val="Compact"/>
        <w:numPr>
          <w:numId w:val="1005"/>
          <w:ilvl w:val="1"/>
        </w:numPr>
      </w:pPr>
      <w:r>
        <w:t xml:space="preserve">StreamCat</w:t>
      </w:r>
    </w:p>
    <w:p>
      <w:pPr>
        <w:pStyle w:val="Compact"/>
        <w:numPr>
          <w:numId w:val="1005"/>
          <w:ilvl w:val="1"/>
        </w:numPr>
      </w:pPr>
      <w:r>
        <w:t xml:space="preserve">NHD hydrography</w:t>
      </w:r>
    </w:p>
    <w:p>
      <w:pPr>
        <w:pStyle w:val="Compact"/>
        <w:numPr>
          <w:numId w:val="1005"/>
          <w:ilvl w:val="1"/>
        </w:numPr>
      </w:pPr>
      <w:r>
        <w:t xml:space="preserve">Catchment/Watershed layers</w:t>
      </w:r>
    </w:p>
    <w:p>
      <w:pPr>
        <w:pStyle w:val="Compact"/>
        <w:numPr>
          <w:numId w:val="1005"/>
          <w:ilvl w:val="1"/>
        </w:numPr>
      </w:pPr>
      <w:r>
        <w:t xml:space="preserve">LU/LC data - NLCD 2006, 2011, NAIP aerial imagery</w:t>
      </w:r>
    </w:p>
    <w:p>
      <w:pPr>
        <w:pStyle w:val="Compact"/>
        <w:numPr>
          <w:numId w:val="1005"/>
          <w:ilvl w:val="1"/>
        </w:numPr>
      </w:pPr>
      <w:r>
        <w:t xml:space="preserve">GIS metrics for CSCI</w:t>
      </w:r>
    </w:p>
    <w:p>
      <w:pPr>
        <w:pStyle w:val="Compact"/>
        <w:numPr>
          <w:numId w:val="1005"/>
          <w:ilvl w:val="1"/>
        </w:numPr>
      </w:pPr>
      <w:r>
        <w:t xml:space="preserve">Google imagery + time slider</w:t>
      </w:r>
    </w:p>
    <w:p>
      <w:pPr>
        <w:pStyle w:val="Compact"/>
        <w:numPr>
          <w:numId w:val="1004"/>
          <w:ilvl w:val="0"/>
        </w:numPr>
      </w:pPr>
      <w:r>
        <w:t xml:space="preserve">Field data</w:t>
      </w:r>
    </w:p>
    <w:p>
      <w:pPr>
        <w:pStyle w:val="Compact"/>
        <w:numPr>
          <w:numId w:val="1006"/>
          <w:ilvl w:val="1"/>
        </w:numPr>
      </w:pPr>
      <w:r>
        <w:t xml:space="preserve">SWAMP, SMC, CEDEN</w:t>
      </w:r>
    </w:p>
    <w:p>
      <w:pPr>
        <w:pStyle w:val="Compact"/>
        <w:numPr>
          <w:numId w:val="1004"/>
          <w:ilvl w:val="0"/>
        </w:numPr>
      </w:pPr>
      <w:r>
        <w:t xml:space="preserve">Local knowledge</w:t>
      </w:r>
    </w:p>
    <w:p>
      <w:pPr>
        <w:pStyle w:val="Compact"/>
        <w:numPr>
          <w:numId w:val="1007"/>
          <w:ilvl w:val="1"/>
        </w:numPr>
      </w:pPr>
      <w:r>
        <w:t xml:space="preserve">Field notes</w:t>
      </w:r>
    </w:p>
    <w:p>
      <w:pPr>
        <w:pStyle w:val="Compact"/>
        <w:numPr>
          <w:numId w:val="1007"/>
          <w:ilvl w:val="1"/>
        </w:numPr>
      </w:pPr>
      <w:r>
        <w:t xml:space="preserve">Site photos</w:t>
      </w:r>
    </w:p>
    <w:p>
      <w:pPr>
        <w:pStyle w:val="Compact"/>
        <w:numPr>
          <w:numId w:val="1004"/>
          <w:ilvl w:val="0"/>
        </w:numPr>
      </w:pPr>
      <w:r>
        <w:t xml:space="preserve">Additional external datasets</w:t>
      </w:r>
    </w:p>
    <w:p>
      <w:pPr>
        <w:pStyle w:val="Compact"/>
        <w:numPr>
          <w:numId w:val="1008"/>
          <w:ilvl w:val="1"/>
        </w:numPr>
      </w:pPr>
      <w:r>
        <w:t xml:space="preserve">weather conditions (noaa.gov/weather)</w:t>
      </w:r>
    </w:p>
    <w:p>
      <w:pPr>
        <w:pStyle w:val="Compact"/>
        <w:numPr>
          <w:numId w:val="1008"/>
          <w:ilvl w:val="1"/>
        </w:numPr>
      </w:pPr>
      <w:r>
        <w:t xml:space="preserve">Fire perimeters</w:t>
      </w:r>
    </w:p>
    <w:p>
      <w:pPr>
        <w:pStyle w:val="Compact"/>
        <w:numPr>
          <w:numId w:val="1008"/>
          <w:ilvl w:val="1"/>
        </w:numPr>
      </w:pPr>
      <w:r>
        <w:t xml:space="preserve">Dredging (?)</w:t>
      </w:r>
    </w:p>
    <w:p>
      <w:pPr>
        <w:pStyle w:val="Compact"/>
        <w:numPr>
          <w:numId w:val="1008"/>
          <w:ilvl w:val="1"/>
        </w:numPr>
      </w:pPr>
      <w:r>
        <w:t xml:space="preserve">Mining (?)</w:t>
      </w:r>
    </w:p>
    <w:p>
      <w:pPr>
        <w:pStyle w:val="Compact"/>
        <w:numPr>
          <w:numId w:val="1008"/>
          <w:ilvl w:val="1"/>
        </w:numPr>
      </w:pPr>
      <w:r>
        <w:t xml:space="preserve">Timer harvest/silviculture (?)</w:t>
      </w:r>
    </w:p>
    <w:p>
      <w:pPr>
        <w:pStyle w:val="Heading2"/>
      </w:pPr>
      <w:bookmarkStart w:id="28" w:name="csci"/>
      <w:r>
        <w:t xml:space="preserve">CSCI</w:t>
      </w:r>
      <w:bookmarkEnd w:id="28"/>
    </w:p>
    <w:p>
      <w:pPr>
        <w:pStyle w:val="FirstParagraph"/>
      </w:pPr>
      <w:r>
        <w:t xml:space="preserve">The following is a list of questions to consider when validating a CSCI score. Each question focuses on a specific issue that may influence a CSCI score outside of the standard operating procedure for the index. For each question, a description of the issue is provided, how might the issue affect the score, and what data are needed to answer the question. The questions are also described as simple phase 1 questions (e.g., examination of the metadata that are included with standard CSCI output) or phase 2 questions that may require additional data (e.g., site visits) or analyses to fully evaluate. A CSCI score could be invalidated for one to any of the questions and it is up to the individual to determine when to stop considering additional questions.</w:t>
      </w:r>
    </w:p>
    <w:p>
      <w:pPr>
        <w:pStyle w:val="Heading3"/>
      </w:pPr>
      <w:bookmarkStart w:id="29" w:name="phase-1-questions"/>
      <w:r>
        <w:t xml:space="preserve">Phase 1 questions</w:t>
      </w:r>
      <w:bookmarkEnd w:id="29"/>
    </w:p>
    <w:p>
      <w:pPr>
        <w:pStyle w:val="FirstParagraph"/>
      </w:pPr>
      <w:r>
        <w:t xml:space="preserve">The phase 1 questions are high priority, meaning they can be answered with minimal effort (e.g, by consulting the CSCI metadata) and the outcome has high certainty (e.g., a CSCI score will almost always be invalid if the results do not satisfy the question).</w:t>
      </w:r>
    </w:p>
    <w:p>
      <w:pPr>
        <w:pStyle w:val="Compact"/>
        <w:numPr>
          <w:numId w:val="1009"/>
          <w:ilvl w:val="0"/>
        </w:numPr>
      </w:pPr>
      <w:r>
        <w:t xml:space="preserve">Is the sample count sufficient?</w:t>
      </w:r>
    </w:p>
    <w:p>
      <w:pPr>
        <w:pStyle w:val="FirstParagraph"/>
      </w:pPr>
      <w:r>
        <w:t xml:space="preserve">Low sample counts may not provide a complete picture of the community that was present during sampling. Macroinvertebrates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invalid.</w:t>
      </w:r>
    </w:p>
    <w:p>
      <w:pPr>
        <w:pStyle w:val="CaptionedFigure"/>
      </w:pPr>
      <w:r>
        <w:drawing>
          <wp:inline>
            <wp:extent cx="5943600" cy="3050370"/>
            <wp:effectExtent b="0" l="0" r="0" t="0"/>
            <wp:docPr descr="Figure 3: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4: Effects of reducing sample size on CSCI scores." title="" id="1" name="Picture"/>
            <a:graphic>
              <a:graphicData uri="http://schemas.openxmlformats.org/drawingml/2006/picture">
                <pic:pic>
                  <pic:nvPicPr>
                    <pic:cNvPr descr="../figures/summary_results.png" id="0" name="Picture"/>
                    <pic:cNvPicPr>
                      <a:picLocks noChangeArrowheads="1" noChangeAspect="1"/>
                    </pic:cNvPicPr>
                  </pic:nvPicPr>
                  <pic:blipFill>
                    <a:blip r:embed="rId31"/>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4: Effects of reducing sample size on CSCI scores.</w:t>
      </w:r>
    </w:p>
    <w:p>
      <w:pPr>
        <w:pStyle w:val="BodyText"/>
      </w:pPr>
      <w:r>
        <w:t xml:space="preserve">Figure</w:t>
      </w:r>
      <w:r>
        <w:t xml:space="preserve"> </w:t>
      </w:r>
      <w:r>
        <w:t xml:space="preserve">4</w:t>
      </w:r>
      <w:r>
        <w:t xml:space="preserve"> </w:t>
      </w:r>
      <w:r>
        <w:t xml:space="preserve">was created by taking subsamples of the total sample size for six different sites with a range of CSCI scores (horizontal dashed lines in Figure</w:t>
      </w:r>
      <w:r>
        <w:t xml:space="preserve"> </w:t>
      </w:r>
      <w:r>
        <w:t xml:space="preserve">4</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4</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site 801M16861. The variation of CSCI scores for each sample count also increases with lower sample counts (Figure</w:t>
      </w:r>
      <w:r>
        <w:t xml:space="preserve"> </w:t>
      </w:r>
      <w:r>
        <w:t xml:space="preserve">4</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4</w:t>
      </w:r>
      <w:r>
        <w:t xml:space="preserve">:</w:t>
      </w:r>
    </w:p>
    <w:p>
      <w:pPr>
        <w:numPr>
          <w:numId w:val="1010"/>
          <w:ilvl w:val="0"/>
        </w:numPr>
      </w:pPr>
      <w:r>
        <w:t xml:space="preserve">CSCI scores are generally within ten percent of the actual with sample counts of 250 or more</w:t>
      </w:r>
    </w:p>
    <w:p>
      <w:pPr>
        <w:numPr>
          <w:numId w:val="1010"/>
          <w:ilvl w:val="0"/>
        </w:numPr>
      </w:pPr>
      <w:r>
        <w:t xml:space="preserve">Sites with lower CSCI scores are more affected by lower sample counts, however;</w:t>
      </w:r>
    </w:p>
    <w:p>
      <w:pPr>
        <w:numPr>
          <w:numId w:val="1010"/>
          <w:ilvl w:val="0"/>
        </w:numPr>
      </w:pPr>
      <w:r>
        <w:t xml:space="preserve">Sites with low scores and very low richness are minimally affected by changes in sample counts (site 801M16861).</w:t>
      </w:r>
    </w:p>
    <w:p>
      <w:pPr>
        <w:numPr>
          <w:numId w:val="1010"/>
          <w:ilvl w:val="0"/>
        </w:numPr>
      </w:pPr>
      <w:r>
        <w:t xml:space="preserve">Precision decreases with lower sample size, although variation is typically less than 10% of the true mean with sample sizes of 200 or more.</w:t>
      </w:r>
    </w:p>
    <w:p>
      <w:pPr>
        <w:pStyle w:val="Compact"/>
        <w:numPr>
          <w:numId w:val="1011"/>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32">
        <w:r>
          <w:rPr>
            <w:rStyle w:val="Hyperlink"/>
          </w:rPr>
          <w:t xml:space="preserve">https://safit.org/ste.html</w:t>
        </w:r>
      </w:hyperlink>
      <w:r>
        <w:t xml:space="preserve">). The CSCI output returns information on the percentage of observations in a sample that do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may have invalid CSCI scores.</w:t>
      </w:r>
    </w:p>
    <w:p>
      <w:pPr>
        <w:pStyle w:val="CaptionedFigure"/>
      </w:pPr>
      <w:r>
        <w:drawing>
          <wp:inline>
            <wp:extent cx="5943600" cy="3050370"/>
            <wp:effectExtent b="0" l="0" r="0" t="0"/>
            <wp:docPr descr="Figure 5: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3"/>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5: CSCI metadata that can be evaluated from the standard results. The second sample returns an invalid CSCI score because of many ambiguous individuals and taxa (in red).</w:t>
      </w:r>
    </w:p>
    <w:p>
      <w:pPr>
        <w:pStyle w:val="Compact"/>
        <w:numPr>
          <w:numId w:val="1012"/>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13"/>
          <w:ilvl w:val="0"/>
        </w:numPr>
      </w:pPr>
      <w:r>
        <w:t xml:space="preserve">Abnormal flow</w:t>
      </w:r>
    </w:p>
    <w:p>
      <w:pPr>
        <w:pStyle w:val="Compact"/>
        <w:numPr>
          <w:numId w:val="1014"/>
          <w:ilvl w:val="1"/>
        </w:numPr>
      </w:pPr>
      <w:r>
        <w:t xml:space="preserve">high flow after a rain event that can scour a stream channel</w:t>
      </w:r>
    </w:p>
    <w:p>
      <w:pPr>
        <w:pStyle w:val="Compact"/>
        <w:numPr>
          <w:numId w:val="1014"/>
          <w:ilvl w:val="1"/>
        </w:numPr>
      </w:pPr>
      <w:r>
        <w:t xml:space="preserve">high flow dam release or diversion</w:t>
      </w:r>
    </w:p>
    <w:p>
      <w:pPr>
        <w:pStyle w:val="Compact"/>
        <w:numPr>
          <w:numId w:val="1014"/>
          <w:ilvl w:val="1"/>
        </w:numPr>
      </w:pPr>
      <w:r>
        <w:t xml:space="preserve">low flow under drought conditions</w:t>
      </w:r>
    </w:p>
    <w:p>
      <w:pPr>
        <w:pStyle w:val="Compact"/>
        <w:numPr>
          <w:numId w:val="1013"/>
          <w:ilvl w:val="0"/>
        </w:numPr>
      </w:pPr>
      <w:r>
        <w:t xml:space="preserve">Vector control operations at/upstream of a site or in the watershed</w:t>
      </w:r>
    </w:p>
    <w:p>
      <w:pPr>
        <w:pStyle w:val="Compact"/>
        <w:numPr>
          <w:numId w:val="1013"/>
          <w:ilvl w:val="0"/>
        </w:numPr>
      </w:pPr>
      <w:r>
        <w:t xml:space="preserve">In channel vegetation management or debris removal</w:t>
      </w:r>
    </w:p>
    <w:p>
      <w:pPr>
        <w:pStyle w:val="Compact"/>
        <w:numPr>
          <w:numId w:val="1013"/>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be unaware of temporary events that can depress CSCI scores. If there is reason to question a score based on an unusual sampling condition, external data must be consulted. Field notes may be the best source of information.</w:t>
      </w:r>
    </w:p>
    <w:p>
      <w:pPr>
        <w:pStyle w:val="Heading3"/>
      </w:pPr>
      <w:bookmarkStart w:id="34" w:name="phase-2-questions"/>
      <w:r>
        <w:t xml:space="preserve">Phase 2 questions</w:t>
      </w:r>
      <w:bookmarkEnd w:id="34"/>
    </w:p>
    <w:p>
      <w:pPr>
        <w:pStyle w:val="FirstParagraph"/>
      </w:pPr>
      <w:r>
        <w:t xml:space="preserve">Phase two questions are more difficult to address because they may require additional, external datasets and/or there is no clear answer for what determines the validity of a CSCI score for the question. In these cases, the analyst must determine for themselves what is sufficient evidence to invalidate a CSCI score.</w:t>
      </w:r>
    </w:p>
    <w:p>
      <w:pPr>
        <w:pStyle w:val="Compact"/>
        <w:numPr>
          <w:numId w:val="1015"/>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published research has suggested that CSCI scores are relatively invariant to seasonal changes, so this question is giver a lower priority for validation.</w:t>
      </w:r>
    </w:p>
    <w:p>
      <w:pPr>
        <w:pStyle w:val="Compact"/>
        <w:numPr>
          <w:numId w:val="1016"/>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automated using standard geospatial software, with some intervention and manual inputs from the user. In general, delineations will accurately represent the watershed at the site if:</w:t>
      </w:r>
    </w:p>
    <w:p>
      <w:pPr>
        <w:numPr>
          <w:numId w:val="1017"/>
          <w:ilvl w:val="0"/>
        </w:numPr>
      </w:pPr>
      <w:r>
        <w:t xml:space="preserve">The site location is spatially co-located with a stream reach, and</w:t>
      </w:r>
    </w:p>
    <w:p>
      <w:pPr>
        <w:numPr>
          <w:numId w:val="1017"/>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These stream reaches are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natural flow of water may have been significantly altered. In these cases, water may not follow strict topographical boundaries due to channelization or diversions. Overlaying the watershed delineation on aerial photos can provide clues about the effect of land use alteration on flow patterns and if the delineation is strongly driven by topography.</w:t>
      </w:r>
    </w:p>
    <w:p>
      <w:pPr>
        <w:pStyle w:val="BodyText"/>
      </w:pPr>
      <w:r>
        <w:t xml:space="preserve">The original GIS file for the watershed delineation should be viewed to assess the relative quality. If this file is unavailable, the</w:t>
      </w:r>
      <w:r>
        <w:t xml:space="preserve"> </w:t>
      </w:r>
      <w:hyperlink r:id="rId35">
        <w:r>
          <w:rPr>
            <w:rStyle w:val="Hyperlink"/>
          </w:rPr>
          <w:t xml:space="preserve">Streamstats</w:t>
        </w:r>
      </w:hyperlink>
      <w:r>
        <w:t xml:space="preserve"> </w:t>
      </w:r>
      <w:r>
        <w:t xml:space="preserve">website can provide some clues about the watershed delineation. Figures</w:t>
      </w:r>
      <w:r>
        <w:t xml:space="preserve"> </w:t>
      </w:r>
      <w:r>
        <w:t xml:space="preserve">6</w:t>
      </w:r>
      <w:r>
        <w:t xml:space="preserve"> </w:t>
      </w:r>
      <w:r>
        <w:t xml:space="preserve">provides examples of two extremes when watershed delineations can be produced with differing quality. Figure</w:t>
      </w:r>
      <w:r>
        <w:t xml:space="preserve"> </w:t>
      </w:r>
      <w:r>
        <w:t xml:space="preserve">6</w:t>
      </w:r>
      <w:r>
        <w:t xml:space="preserve">a shows a low gradient stream in an urban setting. The watershed boundaries are not easily identify from elevation gradients and the digitized stream channels probably do not accurately reflect the flow of water in this altered landscape. Conversely, figure</w:t>
      </w:r>
      <w:r>
        <w:t xml:space="preserve"> </w:t>
      </w:r>
      <w:r>
        <w:t xml:space="preserve">6</w:t>
      </w:r>
      <w:r>
        <w:t xml:space="preserve">b shows a high gradient stream in a mountainous, undeveloped area. In this scenario, the topography is sufficiently pronounced to easily identify the watershed boundaries and the hydrological flow likely follows these boundaries.</w:t>
      </w:r>
    </w:p>
    <w:p>
      <w:pPr>
        <w:pStyle w:val="CaptionedFigure"/>
      </w:pPr>
      <w:r>
        <w:drawing>
          <wp:inline>
            <wp:extent cx="5943600" cy="2673562"/>
            <wp:effectExtent b="0" l="0" r="0" t="0"/>
            <wp:docPr descr="Figure 6: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6"/>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6: Watershed delineation examples.</w:t>
      </w:r>
    </w:p>
    <w:p>
      <w:pPr>
        <w:pStyle w:val="Compact"/>
        <w:numPr>
          <w:numId w:val="1018"/>
          <w:ilvl w:val="0"/>
        </w:numPr>
      </w:pPr>
      <w:r>
        <w:t xml:space="preserve">Are there unusual settings where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and can have an influence on the physical and chemical characteristics of the stream that then limits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Data to evaluate</w:t>
      </w:r>
    </w:p>
    <w:p>
      <w:pPr>
        <w:pStyle w:val="Compact"/>
        <w:numPr>
          <w:numId w:val="1019"/>
          <w:ilvl w:val="0"/>
        </w:numPr>
      </w:pPr>
      <w:r>
        <w:t xml:space="preserve">Weather data</w:t>
      </w:r>
    </w:p>
    <w:p>
      <w:pPr>
        <w:pStyle w:val="Compact"/>
        <w:numPr>
          <w:numId w:val="1019"/>
          <w:ilvl w:val="0"/>
        </w:numPr>
      </w:pPr>
      <w:r>
        <w:t xml:space="preserve">Fire perimeters</w:t>
      </w:r>
    </w:p>
    <w:p>
      <w:pPr>
        <w:pStyle w:val="Compact"/>
        <w:numPr>
          <w:numId w:val="1019"/>
          <w:ilvl w:val="0"/>
        </w:numPr>
      </w:pPr>
      <w:r>
        <w:t xml:space="preserve">QA reports, CSCI metadata</w:t>
      </w:r>
    </w:p>
    <w:p>
      <w:pPr>
        <w:pStyle w:val="Compact"/>
        <w:numPr>
          <w:numId w:val="1019"/>
          <w:ilvl w:val="0"/>
        </w:numPr>
      </w:pPr>
      <w:r>
        <w:t xml:space="preserve">Field notes</w:t>
      </w:r>
    </w:p>
    <w:p>
      <w:pPr>
        <w:pStyle w:val="Compact"/>
        <w:numPr>
          <w:numId w:val="1019"/>
          <w:ilvl w:val="0"/>
        </w:numPr>
      </w:pPr>
      <w:r>
        <w:t xml:space="preserve">Upstream/downstream samples or nearby</w:t>
      </w:r>
    </w:p>
    <w:p>
      <w:pPr>
        <w:pStyle w:val="Compact"/>
        <w:numPr>
          <w:numId w:val="1019"/>
          <w:ilvl w:val="0"/>
        </w:numPr>
      </w:pPr>
      <w:r>
        <w:t xml:space="preserve">ASCI, PHAB, CRAM, water quality observations</w:t>
      </w:r>
    </w:p>
    <w:p>
      <w:pPr>
        <w:pStyle w:val="Compact"/>
        <w:numPr>
          <w:numId w:val="1019"/>
          <w:ilvl w:val="0"/>
        </w:numPr>
      </w:pPr>
      <w:r>
        <w:t xml:space="preserve">Pictures</w:t>
      </w:r>
    </w:p>
    <w:p>
      <w:pPr>
        <w:pStyle w:val="Compact"/>
        <w:numPr>
          <w:numId w:val="1019"/>
          <w:ilvl w:val="0"/>
        </w:numPr>
      </w:pPr>
      <w:r>
        <w:t xml:space="preserve">Reference sites</w:t>
      </w:r>
    </w:p>
    <w:p>
      <w:pPr>
        <w:pStyle w:val="Compact"/>
        <w:numPr>
          <w:numId w:val="1019"/>
          <w:ilvl w:val="0"/>
        </w:numPr>
      </w:pPr>
      <w:r>
        <w:t xml:space="preserve">GIS data</w:t>
      </w:r>
    </w:p>
    <w:p>
      <w:pPr>
        <w:pStyle w:val="Compact"/>
        <w:numPr>
          <w:numId w:val="1019"/>
          <w:ilvl w:val="0"/>
        </w:numPr>
      </w:pPr>
      <w:r>
        <w:t xml:space="preserve">watershed data</w:t>
      </w:r>
    </w:p>
    <w:p>
      <w:pPr>
        <w:pStyle w:val="Compact"/>
        <w:numPr>
          <w:numId w:val="1019"/>
          <w:ilvl w:val="0"/>
        </w:numPr>
      </w:pPr>
      <w:r>
        <w:t xml:space="preserve">Degree of deviation from expectation</w:t>
      </w:r>
    </w:p>
    <w:p>
      <w:pPr>
        <w:pStyle w:val="Heading2"/>
      </w:pPr>
      <w:bookmarkStart w:id="37" w:name="scape"/>
      <w:r>
        <w:t xml:space="preserve">SCAPE</w:t>
      </w:r>
      <w:bookmarkEnd w:id="37"/>
    </w:p>
    <w:p>
      <w:pPr>
        <w:pStyle w:val="Heading3"/>
      </w:pPr>
      <w:bookmarkStart w:id="38" w:name="phase-1-questions-1"/>
      <w:r>
        <w:t xml:space="preserve">Phase 1 questions</w:t>
      </w:r>
      <w:bookmarkEnd w:id="38"/>
    </w:p>
    <w:p>
      <w:pPr>
        <w:pStyle w:val="FirstParagraph"/>
      </w:pPr>
      <w:r>
        <w:t xml:space="preserve">The phase 1 questions are high priority, meaning they can be answered with minimal effort (e.g, by consulting the readily available data) and the outcome has high certainty (e.g., a landscape model score will almost always be invalid if the results do not satisfy the question).</w:t>
      </w:r>
    </w:p>
    <w:p>
      <w:pPr>
        <w:pStyle w:val="Compact"/>
        <w:numPr>
          <w:numId w:val="1020"/>
          <w:ilvl w:val="0"/>
        </w:numPr>
      </w:pPr>
      <w:r>
        <w:t xml:space="preserve">Is the sampling reach atypical of a segment’s overall conditions (e.g., unconstrained surrounded by constrained)?</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different or otherwise unexpected based on the classes for reaches nearby. For example, an unconstrained reach may be found in an urban setting where reaches upstream and downstream are constrained.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9">
        <w:r>
          <w:rPr>
            <w:rStyle w:val="Hyperlink"/>
          </w:rPr>
          <w:t xml:space="preserve">SCAPE</w:t>
        </w:r>
      </w:hyperlink>
      <w:r>
        <w:t xml:space="preserve"> </w:t>
      </w:r>
      <w:r>
        <w:t xml:space="preserve">application provides this information for the San Gabriel River Watershed. Figure</w:t>
      </w:r>
      <w:r>
        <w:t xml:space="preserve"> </w:t>
      </w:r>
      <w:r>
        <w:t xml:space="preserve">7</w:t>
      </w:r>
      <w:r>
        <w:t xml:space="preserve"> </w:t>
      </w:r>
      <w:r>
        <w:t xml:space="preserve">shows a stream reach that is assigned a class of likely unconstrained, even though all of the reaches around it are possibly or likely constrained. Without looking at the land use, we might assume that this constraint class is invalid (Figure</w:t>
      </w:r>
      <w:r>
        <w:t xml:space="preserve"> </w:t>
      </w:r>
      <w:r>
        <w:t xml:space="preserve">7</w:t>
      </w:r>
      <w:r>
        <w:t xml:space="preserve">a). We can toggle the base layer to show a satellite image of the location to get a better idea (Figure</w:t>
      </w:r>
      <w:r>
        <w:t xml:space="preserve"> </w:t>
      </w:r>
      <w:r>
        <w:t xml:space="preserve">7</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7: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40"/>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7: An unexpected stream class is validated by examining the land use, lane cover base layer.</w:t>
      </w:r>
    </w:p>
    <w:p>
      <w:pPr>
        <w:pStyle w:val="BodyText"/>
      </w:pPr>
      <w:r>
        <w:t xml:space="preserve">For locations not in the San Gabriel watershed, a</w:t>
      </w:r>
      <w:r>
        <w:t xml:space="preserve"> </w:t>
      </w:r>
      <w:hyperlink r:id="rId41">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2" w:name="phase-2-questions-1"/>
      <w:r>
        <w:t xml:space="preserve">Phase 2 questions</w:t>
      </w:r>
      <w:bookmarkEnd w:id="42"/>
    </w:p>
    <w:p>
      <w:pPr>
        <w:pStyle w:val="FirstParagraph"/>
      </w:pPr>
      <w:r>
        <w:t xml:space="preserve">Phase two questions are more difficult to address because they may require additional, external datasets and/or there is no clear answer for what determines the validity of a landscape model classification for the question. In these cases, the analyst must determine for themselves what is sufficient evidence to invalidate a classification.</w:t>
      </w:r>
    </w:p>
    <w:p>
      <w:pPr>
        <w:pStyle w:val="Compact"/>
        <w:numPr>
          <w:numId w:val="1021"/>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provided estimates of canal/ditch density, imperviousness, road density/crossings, and urban/agricultural land use for each site. Within StreamCat, many of these estimates were derived from secondary data products, such as the National Land Cover Database for 2006 and 2011 (Table</w:t>
      </w:r>
      <w:r>
        <w:t xml:space="preserve"> </w:t>
      </w:r>
      <w:r>
        <w:t xml:space="preserve">1</w:t>
      </w:r>
      <w:r>
        <w:t xml:space="preserve">). Because some of the derived products relate to a specific year, the associated constraint classes from the landscape model may not accurately reflect constraints if land use has changed dramatically since sampling.</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to believe that recent changes may be affecting biology and that the current constraint class is not an accurate representation of biological expectations, additional data may be consulted.</w:t>
      </w:r>
    </w:p>
    <w:p>
      <w:pPr>
        <w:pStyle w:val="BodyText"/>
      </w:pPr>
      <w:r>
        <w:t xml:space="preserve">The Google Earth time slider provides a useful tool to evaluate temporal changes in land use over time that could be affecting a site. The slider can be used to view a a current image and any of a number of images of land use and cover for the past twenty years. An example in Figure</w:t>
      </w:r>
      <w:r>
        <w:t xml:space="preserve"> </w:t>
      </w:r>
      <w:r>
        <w:t xml:space="preserve">8</w:t>
      </w:r>
      <w:r>
        <w:t xml:space="preserve"> </w:t>
      </w:r>
      <w:r>
        <w:t xml:space="preserve">shows a screen shot from SCAPE for a current image, including some stream channels in the possibly unconstrained class.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w:t>
      </w:r>
    </w:p>
    <w:p>
      <w:pPr>
        <w:pStyle w:val="CaptionedFigure"/>
      </w:pPr>
      <w:r>
        <w:drawing>
          <wp:inline>
            <wp:extent cx="5943600" cy="2547945"/>
            <wp:effectExtent b="0" l="0" r="0" t="0"/>
            <wp:docPr descr="Figure 8: An example from SCAPE showing (a) unconstrained channels next to a parkign lot and (b) the same location approximately ten years ago. Note the absence of the larger parking lot."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3"/>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8: An example from SCAPE showing (a) unconstrained channels next to a parkign lot and (b) the same location approximately ten years ago. Note the absence of the larger parking lot.</w:t>
      </w:r>
    </w:p>
    <w:p>
      <w:pPr>
        <w:pStyle w:val="Compact"/>
        <w:numPr>
          <w:numId w:val="1022"/>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phase 2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23"/>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9</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9: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9: Stream hydrography in altered lanscaped. Actual stream reaches may not be well represented by existing spatial layers.</w:t>
      </w:r>
    </w:p>
    <w:p>
      <w:pPr>
        <w:pStyle w:val="Compact"/>
        <w:numPr>
          <w:numId w:val="1024"/>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users should be aware of how the constraint classes are determine and if the results for a site are close decision points.</w:t>
      </w:r>
    </w:p>
    <w:p>
      <w:pPr>
        <w:pStyle w:val="BodyText"/>
      </w:pPr>
      <w:r>
        <w:t xml:space="preserve">Figure</w:t>
      </w:r>
      <w:r>
        <w:t xml:space="preserve"> </w:t>
      </w:r>
      <w:r>
        <w:t xml:space="preserve">10</w:t>
      </w:r>
      <w:r>
        <w:t xml:space="preserve"> </w:t>
      </w:r>
      <w:r>
        <w:t xml:space="preserve">provides a graphical description of how the landscape constraint classes are determined. Stream segments where the predicted 90th quantile score iss below the</w:t>
      </w:r>
      <w:r>
        <w:t xml:space="preserve"> </w:t>
      </w:r>
      <w:r>
        <w:t xml:space="preserve">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0: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5"/>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10: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has high confidence. However, if changing decision points dramatically changes the stream class and conclusions about biological expectation at a site, a judgment call can be made as to how much validity a stream class has for the particular reach.</w:t>
      </w:r>
    </w:p>
    <w:p>
      <w:pPr>
        <w:pStyle w:val="Compact"/>
        <w:numPr>
          <w:numId w:val="1025"/>
          <w:ilvl w:val="0"/>
        </w:numPr>
      </w:pPr>
      <w:r>
        <w:t xml:space="preserve">Satellite imagery</w:t>
      </w:r>
    </w:p>
    <w:p>
      <w:pPr>
        <w:pStyle w:val="Compact"/>
        <w:numPr>
          <w:numId w:val="1025"/>
          <w:ilvl w:val="0"/>
        </w:numPr>
      </w:pPr>
      <w:r>
        <w:t xml:space="preserve">Site photos</w:t>
      </w:r>
    </w:p>
    <w:p>
      <w:pPr>
        <w:pStyle w:val="Compact"/>
        <w:numPr>
          <w:numId w:val="1025"/>
          <w:ilvl w:val="0"/>
        </w:numPr>
      </w:pPr>
      <w:r>
        <w:t xml:space="preserve">Alternative land use/land cover data (2006, 2011 NLCD)</w:t>
      </w:r>
    </w:p>
    <w:p>
      <w:pPr>
        <w:pStyle w:val="Compact"/>
        <w:numPr>
          <w:numId w:val="1025"/>
          <w:ilvl w:val="0"/>
        </w:numPr>
      </w:pPr>
      <w:r>
        <w:t xml:space="preserve">PHAB data (metrics and field notes)</w:t>
      </w:r>
    </w:p>
    <w:p>
      <w:pPr>
        <w:pStyle w:val="Compact"/>
        <w:numPr>
          <w:numId w:val="1025"/>
          <w:ilvl w:val="0"/>
        </w:numPr>
      </w:pPr>
      <w:r>
        <w:t xml:space="preserve">CRAM</w:t>
      </w:r>
    </w:p>
    <w:p>
      <w:pPr>
        <w:pStyle w:val="Compact"/>
        <w:numPr>
          <w:numId w:val="1025"/>
          <w:ilvl w:val="0"/>
        </w:numPr>
      </w:pPr>
      <w:r>
        <w:t xml:space="preserve">Landscape stressors not characterized by StreamCat</w:t>
      </w:r>
    </w:p>
    <w:p>
      <w:pPr>
        <w:pStyle w:val="Compact"/>
        <w:numPr>
          <w:numId w:val="1025"/>
          <w:ilvl w:val="0"/>
        </w:numPr>
      </w:pPr>
      <w:r>
        <w:t xml:space="preserve">Google images</w:t>
      </w:r>
    </w:p>
    <w:p>
      <w:pPr>
        <w:pStyle w:val="Compact"/>
        <w:numPr>
          <w:numId w:val="1025"/>
          <w:ilvl w:val="0"/>
        </w:numPr>
      </w:pPr>
      <w:r>
        <w:t xml:space="preserve">Site location relative to NHD segment</w:t>
      </w:r>
    </w:p>
    <w:p>
      <w:pPr>
        <w:pStyle w:val="Compact"/>
        <w:numPr>
          <w:numId w:val="1025"/>
          <w:ilvl w:val="0"/>
        </w:numPr>
      </w:pPr>
      <w:r>
        <w:t xml:space="preserve">Catchment size</w:t>
      </w:r>
    </w:p>
    <w:p>
      <w:pPr>
        <w:pStyle w:val="Compact"/>
        <w:numPr>
          <w:numId w:val="1025"/>
          <w:ilvl w:val="0"/>
        </w:numPr>
      </w:pPr>
      <w:r>
        <w:t xml:space="preserve">When is lu/lc change important?</w:t>
      </w:r>
    </w:p>
    <w:p>
      <w:pPr>
        <w:pStyle w:val="Compact"/>
        <w:numPr>
          <w:numId w:val="1025"/>
          <w:ilvl w:val="0"/>
        </w:numPr>
      </w:pPr>
      <w:r>
        <w:t xml:space="preserve">Reference GIS data</w:t>
      </w:r>
    </w:p>
    <w:p>
      <w:pPr>
        <w:pStyle w:val="Heading1"/>
      </w:pPr>
      <w:bookmarkStart w:id="46" w:name="high-priority-sites-in-sgr-watershed"/>
      <w:r>
        <w:t xml:space="preserve">High priority sites in SGR watershed</w:t>
      </w:r>
      <w:bookmarkEnd w:id="46"/>
    </w:p>
    <w:p>
      <w:pPr>
        <w:pStyle w:val="Compact"/>
        <w:numPr>
          <w:numId w:val="1026"/>
          <w:ilvl w:val="0"/>
        </w:numPr>
      </w:pPr>
      <w:r>
        <w:t xml:space="preserve">405CE0280, SMC00480, SMC00144, SMC02972, SMC04524, SMC06496</w:t>
      </w:r>
    </w:p>
    <w:p>
      <w:pPr>
        <w:pStyle w:val="Compact"/>
        <w:numPr>
          <w:numId w:val="1026"/>
          <w:ilvl w:val="0"/>
        </w:numPr>
      </w:pPr>
      <w:r>
        <w:t xml:space="preserve">Why are these high priority?</w:t>
      </w:r>
    </w:p>
    <w:p>
      <w:pPr>
        <w:pStyle w:val="Compact"/>
        <w:numPr>
          <w:numId w:val="1026"/>
          <w:ilvl w:val="0"/>
        </w:numPr>
      </w:pPr>
      <w:r>
        <w:t xml:space="preserve">Validate CSCI/LSM results for each using available data to demonstrate the process</w:t>
      </w:r>
    </w:p>
    <w:p>
      <w:pPr>
        <w:pStyle w:val="Compact"/>
        <w:numPr>
          <w:numId w:val="1026"/>
          <w:ilvl w:val="0"/>
        </w:numPr>
      </w:pPr>
      <w:r>
        <w:t xml:space="preserve">What conclusions are made?</w:t>
      </w:r>
    </w:p>
    <w:p>
      <w:pPr>
        <w:pStyle w:val="Heading1"/>
      </w:pPr>
      <w:bookmarkStart w:id="47" w:name="references"/>
      <w:r>
        <w:t xml:space="preserve">References</w:t>
      </w:r>
      <w:bookmarkEnd w:id="47"/>
    </w:p>
    <w:bookmarkStart w:id="59" w:name="refs"/>
    <w:bookmarkStart w:id="48"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48"/>
    <w:bookmarkStart w:id="50"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49">
        <w:r>
          <w:rPr>
            <w:rStyle w:val="Hyperlink"/>
          </w:rPr>
          <w:t xml:space="preserve">https://pubs.usgs.gov/of/2007/1385/</w:t>
        </w:r>
      </w:hyperlink>
      <w:r>
        <w:t xml:space="preserve">.</w:t>
      </w:r>
    </w:p>
    <w:bookmarkEnd w:id="50"/>
    <w:bookmarkStart w:id="52"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1">
        <w:r>
          <w:rPr>
            <w:rStyle w:val="Hyperlink"/>
          </w:rPr>
          <w:t xml:space="preserve">https://doi.org/10.1111/1752-1688.12372</w:t>
        </w:r>
      </w:hyperlink>
      <w:r>
        <w:t xml:space="preserve">.</w:t>
      </w:r>
    </w:p>
    <w:bookmarkEnd w:id="52"/>
    <w:bookmarkStart w:id="54"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3">
        <w:r>
          <w:rPr>
            <w:rStyle w:val="Hyperlink"/>
          </w:rPr>
          <w:t xml:space="preserve">https://www.waterboards.ca.gov/water_issues/programs/swamp/bioassessment/docs/CSCI_Instructions_08_01_18.pdf</w:t>
        </w:r>
      </w:hyperlink>
      <w:r>
        <w:t xml:space="preserve">.</w:t>
      </w:r>
    </w:p>
    <w:bookmarkEnd w:id="54"/>
    <w:bookmarkStart w:id="55"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55"/>
    <w:bookmarkStart w:id="56" w:name="ref-McKay12"/>
    <w:p>
      <w:pPr>
        <w:pStyle w:val="Bibliography"/>
      </w:pPr>
      <w:r>
        <w:t xml:space="preserve">McKay, L., T. Bondelid, T. Dewald, J. Johnston, R. Moore, and A. Reah. 2012. “NHDPlus Version 2: User Guide.”</w:t>
      </w:r>
    </w:p>
    <w:bookmarkEnd w:id="56"/>
    <w:bookmarkStart w:id="58"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57">
        <w:r>
          <w:rPr>
            <w:rStyle w:val="Hyperlink"/>
          </w:rPr>
          <w:t xml:space="preserve">https://www.waterboards.ca.gov/water_issues/programs/swamp/bioassessment/docs/combined_sop_2016.pdf</w:t>
        </w:r>
      </w:hyperlink>
      <w:r>
        <w:t xml:space="preserve">.</w:t>
      </w:r>
    </w:p>
    <w:bookmarkEnd w:id="58"/>
    <w:bookmarkEnd w:id="59"/>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40" Target="media/rId40.png" /><Relationship Type="http://schemas.openxmlformats.org/officeDocument/2006/relationships/hyperlink" Id="rId51"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9"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3" Target="https://www.waterboards.ca.gov/water_issues/programs/swamp/bioassessment/docs/CSCI_Instructions_08_01_18.pdf" TargetMode="External" /><Relationship Type="http://schemas.openxmlformats.org/officeDocument/2006/relationships/hyperlink" Id="rId57"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1"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9"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3" Target="https://www.waterboards.ca.gov/water_issues/programs/swamp/bioassessment/docs/CSCI_Instructions_08_01_18.pdf" TargetMode="External" /><Relationship Type="http://schemas.openxmlformats.org/officeDocument/2006/relationships/hyperlink" Id="rId57"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SCAPE validation: SOP</dc:title>
  <dc:creator>Marcus Beck; Raphael Mazor; Scott Johnson</dc:creator>
  <cp:keywords/>
  <dcterms:created xsi:type="dcterms:W3CDTF">2019-07-31T00:10:03Z</dcterms:created>
  <dcterms:modified xsi:type="dcterms:W3CDTF">2019-07-31T00:10:03Z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30 July, 2019</vt:lpwstr>
  </property>
  <property fmtid="{D5CDD505-2E9C-101B-9397-08002B2CF9AE}" pid="4" name="output">
    <vt:lpwstr/>
  </property>
</Properties>
</file>